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F44F" w14:textId="77777777" w:rsidR="00B07106" w:rsidRDefault="00B07106" w:rsidP="006F72BA">
      <w:pPr>
        <w:pStyle w:val="Overskrift1"/>
        <w:rPr>
          <w:color w:val="auto"/>
        </w:rPr>
      </w:pPr>
    </w:p>
    <w:p w14:paraId="2A4B8623" w14:textId="350C42BA" w:rsidR="00E64ED8" w:rsidRDefault="00E64ED8" w:rsidP="00E64ED8">
      <w:pPr>
        <w:pStyle w:val="Overskrift1"/>
      </w:pPr>
      <w:r>
        <w:t>Fagrådsmøte KVALAP</w:t>
      </w:r>
      <w:r w:rsidR="00997C1B">
        <w:t xml:space="preserve"> Referat</w:t>
      </w:r>
    </w:p>
    <w:p w14:paraId="133588D4" w14:textId="744C99E1" w:rsidR="00E64ED8" w:rsidRDefault="00E64ED8" w:rsidP="00E64ED8">
      <w:r>
        <w:t xml:space="preserve">Dato: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64ED8" w14:paraId="766518A0" w14:textId="77777777" w:rsidTr="00E64ED8">
        <w:tc>
          <w:tcPr>
            <w:tcW w:w="2405" w:type="dxa"/>
          </w:tcPr>
          <w:p w14:paraId="51FAB63D" w14:textId="068284BB" w:rsidR="00E64ED8" w:rsidRDefault="008E1E75" w:rsidP="00E64ED8">
            <w:r>
              <w:t>Til stede</w:t>
            </w:r>
          </w:p>
        </w:tc>
        <w:tc>
          <w:tcPr>
            <w:tcW w:w="6657" w:type="dxa"/>
          </w:tcPr>
          <w:p w14:paraId="1A2E1EED" w14:textId="7C24D32D" w:rsidR="00E64ED8" w:rsidRPr="00997C1B" w:rsidRDefault="00997C1B" w:rsidP="00E64ED8">
            <w:r>
              <w:t xml:space="preserve">Wenche Steenstrup, Ingrid Langeland, Carina Ryssdal, Nikias Siafarikas, Eirik Kjelby, Elisabeth </w:t>
            </w:r>
            <w:proofErr w:type="spellStart"/>
            <w:r>
              <w:t>Kjellèn</w:t>
            </w:r>
            <w:proofErr w:type="spellEnd"/>
            <w:r>
              <w:t>, Maria Lage Barca, Eivind Aakhus (ingen stemmerett) og Lene Haukland-Haugen (ingen stemmerett)</w:t>
            </w:r>
          </w:p>
        </w:tc>
      </w:tr>
      <w:tr w:rsidR="00E64ED8" w14:paraId="0FBDFA18" w14:textId="77777777" w:rsidTr="00E64ED8">
        <w:tc>
          <w:tcPr>
            <w:tcW w:w="2405" w:type="dxa"/>
          </w:tcPr>
          <w:p w14:paraId="1F6EAA9D" w14:textId="07C067CA" w:rsidR="00E64ED8" w:rsidRDefault="00E64ED8" w:rsidP="00E64ED8">
            <w:r>
              <w:t>Fravær</w:t>
            </w:r>
          </w:p>
        </w:tc>
        <w:tc>
          <w:tcPr>
            <w:tcW w:w="6657" w:type="dxa"/>
          </w:tcPr>
          <w:p w14:paraId="7393FF81" w14:textId="77777777" w:rsidR="00E64ED8" w:rsidRDefault="00E64ED8" w:rsidP="00E64ED8"/>
        </w:tc>
      </w:tr>
    </w:tbl>
    <w:p w14:paraId="24EEE5D0" w14:textId="77777777" w:rsidR="00E64ED8" w:rsidRDefault="00E64ED8" w:rsidP="00E64ED8"/>
    <w:p w14:paraId="07070AFB" w14:textId="6F03939B" w:rsidR="00E64ED8" w:rsidRDefault="00E64ED8" w:rsidP="00E64ED8">
      <w:r>
        <w:t>Fagrådet er vedtaksdykti</w:t>
      </w:r>
      <w:r w:rsidR="002106B0">
        <w:t>g.</w:t>
      </w:r>
    </w:p>
    <w:p w14:paraId="056D6637" w14:textId="77777777" w:rsidR="00E64ED8" w:rsidRDefault="00E64ED8" w:rsidP="00E64ED8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1984"/>
        <w:gridCol w:w="1554"/>
      </w:tblGrid>
      <w:tr w:rsidR="00E64ED8" w14:paraId="3773A30A" w14:textId="246EE2A0" w:rsidTr="002106B0">
        <w:tc>
          <w:tcPr>
            <w:tcW w:w="704" w:type="dxa"/>
          </w:tcPr>
          <w:p w14:paraId="6D70599B" w14:textId="02154984" w:rsidR="00E64ED8" w:rsidRPr="00E97340" w:rsidRDefault="00E64ED8" w:rsidP="00E64ED8">
            <w:pPr>
              <w:rPr>
                <w:b/>
                <w:bCs/>
              </w:rPr>
            </w:pPr>
            <w:r w:rsidRPr="00E97340">
              <w:rPr>
                <w:b/>
                <w:bCs/>
              </w:rPr>
              <w:t>Sak</w:t>
            </w:r>
          </w:p>
        </w:tc>
        <w:tc>
          <w:tcPr>
            <w:tcW w:w="4820" w:type="dxa"/>
          </w:tcPr>
          <w:p w14:paraId="0A2A9403" w14:textId="314D446A" w:rsidR="00E64ED8" w:rsidRPr="00E97340" w:rsidRDefault="00E64ED8" w:rsidP="00E64ED8">
            <w:pPr>
              <w:rPr>
                <w:b/>
                <w:bCs/>
              </w:rPr>
            </w:pPr>
            <w:r w:rsidRPr="00E97340">
              <w:rPr>
                <w:b/>
                <w:bCs/>
              </w:rPr>
              <w:t>Tema</w:t>
            </w:r>
          </w:p>
        </w:tc>
        <w:tc>
          <w:tcPr>
            <w:tcW w:w="1984" w:type="dxa"/>
          </w:tcPr>
          <w:p w14:paraId="1E7CDE94" w14:textId="098CF0E0" w:rsidR="00E64ED8" w:rsidRPr="00E97340" w:rsidRDefault="00E64ED8" w:rsidP="00E64ED8">
            <w:pPr>
              <w:rPr>
                <w:b/>
                <w:bCs/>
              </w:rPr>
            </w:pPr>
            <w:r w:rsidRPr="00E97340">
              <w:rPr>
                <w:b/>
                <w:bCs/>
              </w:rPr>
              <w:t>Vedtak</w:t>
            </w:r>
            <w:r w:rsidR="00997C1B" w:rsidRPr="00E97340">
              <w:rPr>
                <w:b/>
                <w:bCs/>
              </w:rPr>
              <w:t>/beslutning</w:t>
            </w:r>
          </w:p>
        </w:tc>
        <w:tc>
          <w:tcPr>
            <w:tcW w:w="1554" w:type="dxa"/>
          </w:tcPr>
          <w:p w14:paraId="4CF8E9B1" w14:textId="5427D1DE" w:rsidR="00E64ED8" w:rsidRPr="00E97340" w:rsidRDefault="00E64ED8" w:rsidP="00E64ED8">
            <w:pPr>
              <w:rPr>
                <w:b/>
                <w:bCs/>
              </w:rPr>
            </w:pPr>
            <w:r w:rsidRPr="00E97340">
              <w:rPr>
                <w:b/>
                <w:bCs/>
              </w:rPr>
              <w:t>Ansvar</w:t>
            </w:r>
          </w:p>
        </w:tc>
      </w:tr>
      <w:tr w:rsidR="00E64ED8" w14:paraId="52E7C836" w14:textId="042A15C7" w:rsidTr="002106B0">
        <w:tc>
          <w:tcPr>
            <w:tcW w:w="704" w:type="dxa"/>
          </w:tcPr>
          <w:p w14:paraId="6A429737" w14:textId="49F1935C" w:rsidR="00E64ED8" w:rsidRDefault="002106B0" w:rsidP="00E64ED8">
            <w:r>
              <w:t>1</w:t>
            </w:r>
            <w:r w:rsidR="00997C1B">
              <w:t>/25</w:t>
            </w:r>
          </w:p>
        </w:tc>
        <w:tc>
          <w:tcPr>
            <w:tcW w:w="4820" w:type="dxa"/>
          </w:tcPr>
          <w:p w14:paraId="17AFF7FE" w14:textId="69ACC238" w:rsidR="00E64ED8" w:rsidRDefault="00997C1B" w:rsidP="00E64ED8">
            <w:r>
              <w:t>Referat fra forrige fagrådsmøte</w:t>
            </w:r>
          </w:p>
        </w:tc>
        <w:tc>
          <w:tcPr>
            <w:tcW w:w="1984" w:type="dxa"/>
          </w:tcPr>
          <w:p w14:paraId="54C98B09" w14:textId="77777777" w:rsidR="00E64ED8" w:rsidRDefault="00E64ED8" w:rsidP="00E64ED8"/>
        </w:tc>
        <w:tc>
          <w:tcPr>
            <w:tcW w:w="1554" w:type="dxa"/>
          </w:tcPr>
          <w:p w14:paraId="5D922B0A" w14:textId="77777777" w:rsidR="00E64ED8" w:rsidRDefault="00E64ED8" w:rsidP="00E64ED8"/>
        </w:tc>
      </w:tr>
      <w:tr w:rsidR="00E64ED8" w14:paraId="1CFE297D" w14:textId="4B89FDDE" w:rsidTr="002106B0">
        <w:tc>
          <w:tcPr>
            <w:tcW w:w="704" w:type="dxa"/>
          </w:tcPr>
          <w:p w14:paraId="20F8A7B2" w14:textId="0886FB05" w:rsidR="00E64ED8" w:rsidRDefault="002106B0" w:rsidP="00E64ED8">
            <w:r w:rsidRPr="002106B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</w:t>
            </w:r>
            <w:r w:rsidR="00997C1B" w:rsidRPr="002106B0">
              <w:rPr>
                <w:sz w:val="20"/>
                <w:szCs w:val="20"/>
              </w:rPr>
              <w:t>25</w:t>
            </w:r>
          </w:p>
        </w:tc>
        <w:tc>
          <w:tcPr>
            <w:tcW w:w="4820" w:type="dxa"/>
          </w:tcPr>
          <w:p w14:paraId="0C70C7C2" w14:textId="77777777" w:rsidR="00E64ED8" w:rsidRDefault="00997C1B" w:rsidP="00E64ED8">
            <w:pPr>
              <w:rPr>
                <w:b/>
                <w:bCs/>
              </w:rPr>
            </w:pPr>
            <w:r>
              <w:rPr>
                <w:b/>
                <w:bCs/>
              </w:rPr>
              <w:t>Innspill</w:t>
            </w:r>
          </w:p>
          <w:p w14:paraId="7E46169A" w14:textId="6B0A1B16" w:rsidR="002106B0" w:rsidRPr="002106B0" w:rsidRDefault="002106B0" w:rsidP="00E64ED8">
            <w:r w:rsidRPr="002106B0">
              <w:t>Ingen innspill</w:t>
            </w:r>
          </w:p>
        </w:tc>
        <w:tc>
          <w:tcPr>
            <w:tcW w:w="1984" w:type="dxa"/>
          </w:tcPr>
          <w:p w14:paraId="61DE01F6" w14:textId="77777777" w:rsidR="00E64ED8" w:rsidRDefault="00E64ED8" w:rsidP="00E64ED8"/>
        </w:tc>
        <w:tc>
          <w:tcPr>
            <w:tcW w:w="1554" w:type="dxa"/>
          </w:tcPr>
          <w:p w14:paraId="07DD0252" w14:textId="77777777" w:rsidR="00E64ED8" w:rsidRDefault="00E64ED8" w:rsidP="00E64ED8"/>
        </w:tc>
      </w:tr>
      <w:tr w:rsidR="00E64ED8" w14:paraId="79730DC2" w14:textId="44AEC101" w:rsidTr="002106B0">
        <w:tc>
          <w:tcPr>
            <w:tcW w:w="704" w:type="dxa"/>
          </w:tcPr>
          <w:p w14:paraId="5D8A6232" w14:textId="1865224E" w:rsidR="00E64ED8" w:rsidRDefault="002106B0" w:rsidP="00E64ED8">
            <w:r>
              <w:t>3</w:t>
            </w:r>
            <w:r w:rsidR="00997C1B">
              <w:t>/25</w:t>
            </w:r>
          </w:p>
        </w:tc>
        <w:tc>
          <w:tcPr>
            <w:tcW w:w="4820" w:type="dxa"/>
          </w:tcPr>
          <w:p w14:paraId="72CBAEF9" w14:textId="77777777" w:rsidR="00E97340" w:rsidRDefault="00997C1B" w:rsidP="00997C1B">
            <w:pPr>
              <w:rPr>
                <w:b/>
                <w:bCs/>
              </w:rPr>
            </w:pPr>
            <w:r w:rsidRPr="00997C1B">
              <w:rPr>
                <w:b/>
                <w:bCs/>
              </w:rPr>
              <w:t>Lange pasientforløp i poliklinikkene</w:t>
            </w:r>
            <w:r>
              <w:rPr>
                <w:b/>
                <w:bCs/>
              </w:rPr>
              <w:t xml:space="preserve">: </w:t>
            </w:r>
          </w:p>
          <w:p w14:paraId="680CCFED" w14:textId="64AA42A5" w:rsidR="00997C1B" w:rsidRDefault="00997C1B" w:rsidP="00997C1B">
            <w:r>
              <w:t xml:space="preserve">det har kommet et ønske fra klinikken om at de lengre forløpene tydeliggjøres. Nå er praksis at utredningsskjemaet ferdigstilles etter et år, og da blir ikke de lengre forløpene beskrevet i registeret. Koordinator informerer om at registeret er i kontakt med </w:t>
            </w:r>
            <w:proofErr w:type="spellStart"/>
            <w:r>
              <w:t>Hemit</w:t>
            </w:r>
            <w:proofErr w:type="spellEnd"/>
            <w:r>
              <w:t xml:space="preserve"> om mulige løsninger for hvordan man kan ivareta dette behovet. </w:t>
            </w:r>
          </w:p>
          <w:p w14:paraId="20E60470" w14:textId="4E919FD9" w:rsidR="00E64ED8" w:rsidRDefault="00E64ED8" w:rsidP="00997C1B"/>
        </w:tc>
        <w:tc>
          <w:tcPr>
            <w:tcW w:w="1984" w:type="dxa"/>
          </w:tcPr>
          <w:p w14:paraId="33450239" w14:textId="04AF4CE3" w:rsidR="00E64ED8" w:rsidRDefault="00997C1B" w:rsidP="00E64ED8">
            <w:r>
              <w:t>Beslutning: Fagrådet ser behovet for en slik løsning. Vedtak tas når reell løsning presenteres for fagrådet.</w:t>
            </w:r>
          </w:p>
        </w:tc>
        <w:tc>
          <w:tcPr>
            <w:tcW w:w="1554" w:type="dxa"/>
          </w:tcPr>
          <w:p w14:paraId="7F2F2C8F" w14:textId="43ABC926" w:rsidR="00E64ED8" w:rsidRDefault="00997C1B" w:rsidP="00E64ED8">
            <w:r>
              <w:t xml:space="preserve">Registersekretariatet følger opp mulige løsninger med </w:t>
            </w:r>
            <w:proofErr w:type="spellStart"/>
            <w:r>
              <w:t>Hemit</w:t>
            </w:r>
            <w:proofErr w:type="spellEnd"/>
            <w:r>
              <w:t xml:space="preserve">. Involverer fagrådet når de har oversikt over muligheter. </w:t>
            </w:r>
          </w:p>
        </w:tc>
      </w:tr>
      <w:tr w:rsidR="00E64ED8" w14:paraId="062C51E3" w14:textId="77777777" w:rsidTr="002106B0">
        <w:tc>
          <w:tcPr>
            <w:tcW w:w="704" w:type="dxa"/>
          </w:tcPr>
          <w:p w14:paraId="233373C9" w14:textId="6A574E4D" w:rsidR="00E64ED8" w:rsidRDefault="002106B0" w:rsidP="00E64ED8">
            <w:r>
              <w:t>4</w:t>
            </w:r>
            <w:r w:rsidR="00997C1B">
              <w:t>/25</w:t>
            </w:r>
          </w:p>
        </w:tc>
        <w:tc>
          <w:tcPr>
            <w:tcW w:w="4820" w:type="dxa"/>
          </w:tcPr>
          <w:p w14:paraId="5FAAF960" w14:textId="77777777" w:rsidR="00997C1B" w:rsidRDefault="00997C1B" w:rsidP="00997C1B">
            <w:r w:rsidRPr="00997C1B">
              <w:rPr>
                <w:b/>
                <w:bCs/>
              </w:rPr>
              <w:t>PROM</w:t>
            </w:r>
            <w:r>
              <w:t xml:space="preserve">: </w:t>
            </w:r>
          </w:p>
          <w:p w14:paraId="07ED9EF8" w14:textId="2B62CCE3" w:rsidR="00E64ED8" w:rsidRDefault="00997C1B" w:rsidP="00E64ED8">
            <w:r>
              <w:t xml:space="preserve">på fagrådsmøte dato ble det vedtatt at WHO-5 fjernes, etter tilbakemeldinger fra klinikken på at det er et lite praksisnært skjema. Sekretariatet har jobbet med mulige løsninger. Eivind presenterte et forslag: at vi erstatter WHO-5 inn og ut med MADRS inn og ut i tillegg til PGI-I som er et pasientrapportert skjema på om pasienten opplever bedring eller forverring av tilstanden ved avslutning av behandlingen. </w:t>
            </w:r>
          </w:p>
        </w:tc>
        <w:tc>
          <w:tcPr>
            <w:tcW w:w="1984" w:type="dxa"/>
          </w:tcPr>
          <w:p w14:paraId="41F8455E" w14:textId="4C454690" w:rsidR="00E64ED8" w:rsidRDefault="00B75E8C" w:rsidP="00E64ED8">
            <w:r>
              <w:t xml:space="preserve">Vedtak: </w:t>
            </w:r>
            <w:r w:rsidR="00997C1B">
              <w:t>MADRS inn og ut i tillegg til PGI-I</w:t>
            </w:r>
            <w:r w:rsidR="00725E31">
              <w:t xml:space="preserve"> ut</w:t>
            </w:r>
            <w:r w:rsidR="00997C1B">
              <w:t>.</w:t>
            </w:r>
          </w:p>
        </w:tc>
        <w:tc>
          <w:tcPr>
            <w:tcW w:w="1554" w:type="dxa"/>
          </w:tcPr>
          <w:p w14:paraId="6C8A069B" w14:textId="5AE07826" w:rsidR="00E64ED8" w:rsidRDefault="00B75E8C" w:rsidP="00E64ED8">
            <w:r>
              <w:t>Registersekretariatet/</w:t>
            </w:r>
            <w:proofErr w:type="spellStart"/>
            <w:r>
              <w:t>Hemit</w:t>
            </w:r>
            <w:proofErr w:type="spellEnd"/>
          </w:p>
        </w:tc>
      </w:tr>
      <w:tr w:rsidR="00E64ED8" w14:paraId="2E0169D1" w14:textId="77777777" w:rsidTr="002106B0">
        <w:tc>
          <w:tcPr>
            <w:tcW w:w="704" w:type="dxa"/>
          </w:tcPr>
          <w:p w14:paraId="711045CF" w14:textId="09A1D880" w:rsidR="00E64ED8" w:rsidRDefault="002106B0" w:rsidP="00E64ED8">
            <w:r>
              <w:t>5</w:t>
            </w:r>
            <w:r w:rsidR="00B96774">
              <w:t>/25</w:t>
            </w:r>
          </w:p>
        </w:tc>
        <w:tc>
          <w:tcPr>
            <w:tcW w:w="4820" w:type="dxa"/>
          </w:tcPr>
          <w:p w14:paraId="4626ACBD" w14:textId="77777777" w:rsidR="00EA2F92" w:rsidRPr="009B7D18" w:rsidRDefault="00EA2F92" w:rsidP="00EA2F92">
            <w:r w:rsidRPr="00EA2F92">
              <w:rPr>
                <w:b/>
                <w:bCs/>
              </w:rPr>
              <w:t>MST:</w:t>
            </w:r>
          </w:p>
          <w:p w14:paraId="18530938" w14:textId="4CDEBC31" w:rsidR="00E64ED8" w:rsidRDefault="00EA2F92" w:rsidP="00E64ED8">
            <w:r>
              <w:t xml:space="preserve">Det presenteres et forslag om å bruke alle spørsmålene fra MST for å beregne score, da dette er anbefalt av Helsedirektoratet. </w:t>
            </w:r>
          </w:p>
        </w:tc>
        <w:tc>
          <w:tcPr>
            <w:tcW w:w="1984" w:type="dxa"/>
          </w:tcPr>
          <w:p w14:paraId="449555ED" w14:textId="397CA810" w:rsidR="00E64ED8" w:rsidRDefault="001003B2" w:rsidP="00E64ED8">
            <w:r>
              <w:t>Vedtak: bruker alle spørsmålene</w:t>
            </w:r>
            <w:r w:rsidR="003B07DC">
              <w:t xml:space="preserve"> fra MST</w:t>
            </w:r>
            <w:r>
              <w:t xml:space="preserve"> som kvalitetsindikator</w:t>
            </w:r>
          </w:p>
        </w:tc>
        <w:tc>
          <w:tcPr>
            <w:tcW w:w="1554" w:type="dxa"/>
          </w:tcPr>
          <w:p w14:paraId="300E41DC" w14:textId="3B895212" w:rsidR="00E64ED8" w:rsidRDefault="003B07DC" w:rsidP="00E64ED8">
            <w:r>
              <w:t xml:space="preserve">Koordinator endrer og informerer Naomi i servicemiljøet som </w:t>
            </w:r>
            <w:r w:rsidR="00225677">
              <w:t>gjør analysene.</w:t>
            </w:r>
          </w:p>
        </w:tc>
      </w:tr>
      <w:tr w:rsidR="00E64ED8" w14:paraId="78FA93D3" w14:textId="77777777" w:rsidTr="002106B0">
        <w:tc>
          <w:tcPr>
            <w:tcW w:w="704" w:type="dxa"/>
          </w:tcPr>
          <w:p w14:paraId="42851934" w14:textId="25DF21CF" w:rsidR="00E64ED8" w:rsidRDefault="002106B0" w:rsidP="00E64ED8">
            <w:r>
              <w:t>6</w:t>
            </w:r>
            <w:r w:rsidR="00B96774">
              <w:t>/25</w:t>
            </w:r>
          </w:p>
        </w:tc>
        <w:tc>
          <w:tcPr>
            <w:tcW w:w="4820" w:type="dxa"/>
          </w:tcPr>
          <w:p w14:paraId="0F6574C8" w14:textId="77777777" w:rsidR="00C21065" w:rsidRPr="0021239C" w:rsidRDefault="00C21065" w:rsidP="00C21065">
            <w:r w:rsidRPr="0021239C">
              <w:rPr>
                <w:b/>
                <w:bCs/>
              </w:rPr>
              <w:t xml:space="preserve">Ønsker om endringer til </w:t>
            </w:r>
            <w:proofErr w:type="spellStart"/>
            <w:r w:rsidRPr="0021239C">
              <w:rPr>
                <w:b/>
                <w:bCs/>
              </w:rPr>
              <w:t>Hemit</w:t>
            </w:r>
            <w:proofErr w:type="spellEnd"/>
            <w:r w:rsidRPr="0021239C">
              <w:t>:</w:t>
            </w:r>
          </w:p>
          <w:p w14:paraId="423DC63E" w14:textId="77777777" w:rsidR="00C21065" w:rsidRPr="0021239C" w:rsidRDefault="00C21065" w:rsidP="0021239C">
            <w:r w:rsidRPr="0021239C">
              <w:t xml:space="preserve">Koordinator presenterte endringer til neste revidering av registeret, i tillegg til nevnte over. </w:t>
            </w:r>
          </w:p>
          <w:p w14:paraId="56EB0B18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lastRenderedPageBreak/>
              <w:t>Flest mulig av parameterne i registeret ligger inne som “mangler informasjon”, slik at man ikke aktivt må gå inn å legge inn det.</w:t>
            </w:r>
          </w:p>
          <w:p w14:paraId="12157801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>Under listen Mine pasienter- skille ferdigstilte fra kladd</w:t>
            </w:r>
          </w:p>
          <w:p w14:paraId="5CA9817F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>Nytt alternativ under Skriv ut: Innleggelse+ fortsatt i behandling</w:t>
            </w:r>
          </w:p>
          <w:p w14:paraId="6DD9DBBF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21239C">
              <w:rPr>
                <w:sz w:val="22"/>
                <w:szCs w:val="22"/>
                <w:lang w:val="en-US"/>
              </w:rPr>
              <w:t>Inkludere</w:t>
            </w:r>
            <w:proofErr w:type="spellEnd"/>
            <w:r w:rsidRPr="0021239C">
              <w:rPr>
                <w:sz w:val="22"/>
                <w:szCs w:val="22"/>
                <w:lang w:val="en-US"/>
              </w:rPr>
              <w:t xml:space="preserve"> TMS </w:t>
            </w:r>
            <w:proofErr w:type="spellStart"/>
            <w:r w:rsidRPr="0021239C">
              <w:rPr>
                <w:sz w:val="22"/>
                <w:szCs w:val="22"/>
                <w:lang w:val="en-US"/>
              </w:rPr>
              <w:t>som</w:t>
            </w:r>
            <w:proofErr w:type="spellEnd"/>
            <w:r w:rsidRPr="002123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1239C">
              <w:rPr>
                <w:sz w:val="22"/>
                <w:szCs w:val="22"/>
                <w:lang w:val="en-US"/>
              </w:rPr>
              <w:t>behandling</w:t>
            </w:r>
            <w:proofErr w:type="spellEnd"/>
          </w:p>
          <w:p w14:paraId="59D01CD4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>Inkludere spiseforstyrrelse under Tidligere psykisk sykdom</w:t>
            </w:r>
          </w:p>
          <w:p w14:paraId="1FEEE754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>Synliggjøre at pasientene er i lengre pasientforløp enn et år</w:t>
            </w:r>
          </w:p>
          <w:p w14:paraId="2B2D5417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>Ønskelig med funksjon som muliggjør at ting som har blitt fylt ut nylig kunne fylles ut automatisk?</w:t>
            </w:r>
          </w:p>
          <w:p w14:paraId="04FFB047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>Endre overført fra poliklinikk til Henvist fra poliklinikk.</w:t>
            </w:r>
          </w:p>
          <w:p w14:paraId="601A56ED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>Fjerne fall vurdering som obligatorisk.</w:t>
            </w:r>
          </w:p>
          <w:p w14:paraId="6D85B8B5" w14:textId="77777777" w:rsidR="00C21065" w:rsidRPr="0021239C" w:rsidRDefault="00C21065" w:rsidP="00C21065">
            <w:pPr>
              <w:pStyle w:val="Listeavsnit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>Endre GAI til 5-items.</w:t>
            </w:r>
          </w:p>
          <w:p w14:paraId="0724B3AA" w14:textId="3E0BE633" w:rsidR="00E64ED8" w:rsidRPr="0021239C" w:rsidRDefault="00C21065" w:rsidP="00C21065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sz w:val="22"/>
                <w:szCs w:val="22"/>
              </w:rPr>
            </w:pPr>
            <w:r w:rsidRPr="0021239C">
              <w:rPr>
                <w:sz w:val="22"/>
                <w:szCs w:val="22"/>
              </w:rPr>
              <w:t xml:space="preserve">Fjerne WHO-5 og </w:t>
            </w:r>
            <w:proofErr w:type="spellStart"/>
            <w:r w:rsidRPr="0021239C">
              <w:rPr>
                <w:sz w:val="22"/>
                <w:szCs w:val="22"/>
              </w:rPr>
              <w:t>evt</w:t>
            </w:r>
            <w:proofErr w:type="spellEnd"/>
            <w:r w:rsidRPr="0021239C">
              <w:rPr>
                <w:sz w:val="22"/>
                <w:szCs w:val="22"/>
              </w:rPr>
              <w:t xml:space="preserve"> erstatte med MADRS</w:t>
            </w:r>
          </w:p>
        </w:tc>
        <w:tc>
          <w:tcPr>
            <w:tcW w:w="1984" w:type="dxa"/>
          </w:tcPr>
          <w:p w14:paraId="260D3715" w14:textId="4F069383" w:rsidR="00E64ED8" w:rsidRDefault="00674186" w:rsidP="00E64ED8">
            <w:r>
              <w:lastRenderedPageBreak/>
              <w:t>Beslutning</w:t>
            </w:r>
            <w:r w:rsidR="00BD41D5">
              <w:t>:</w:t>
            </w:r>
            <w:r w:rsidR="003B6F39">
              <w:t xml:space="preserve"> </w:t>
            </w:r>
            <w:r w:rsidR="004329E6">
              <w:t xml:space="preserve">endringene </w:t>
            </w:r>
            <w:r w:rsidR="00754967">
              <w:t xml:space="preserve">er gode og utføres når </w:t>
            </w:r>
            <w:r w:rsidR="00210C8B">
              <w:lastRenderedPageBreak/>
              <w:t xml:space="preserve">registeret </w:t>
            </w:r>
            <w:r w:rsidR="00EB1854">
              <w:t xml:space="preserve">revideres. </w:t>
            </w:r>
          </w:p>
        </w:tc>
        <w:tc>
          <w:tcPr>
            <w:tcW w:w="1554" w:type="dxa"/>
          </w:tcPr>
          <w:p w14:paraId="6406EE8D" w14:textId="2B1B2A0E" w:rsidR="00E64ED8" w:rsidRDefault="004D3FF7" w:rsidP="00E64ED8">
            <w:r>
              <w:lastRenderedPageBreak/>
              <w:t>Registersekretariatet/</w:t>
            </w:r>
            <w:proofErr w:type="spellStart"/>
            <w:r>
              <w:t>Hemit</w:t>
            </w:r>
            <w:proofErr w:type="spellEnd"/>
          </w:p>
        </w:tc>
      </w:tr>
      <w:tr w:rsidR="00E64ED8" w14:paraId="5FEAF41F" w14:textId="4FCD6B0D" w:rsidTr="002106B0">
        <w:tc>
          <w:tcPr>
            <w:tcW w:w="704" w:type="dxa"/>
          </w:tcPr>
          <w:p w14:paraId="4DE3CF80" w14:textId="1F787FAE" w:rsidR="00E64ED8" w:rsidRDefault="002106B0" w:rsidP="00E64ED8">
            <w:r>
              <w:t>7</w:t>
            </w:r>
            <w:r w:rsidR="00B96774">
              <w:t>/25</w:t>
            </w:r>
          </w:p>
        </w:tc>
        <w:tc>
          <w:tcPr>
            <w:tcW w:w="4820" w:type="dxa"/>
          </w:tcPr>
          <w:p w14:paraId="678FB277" w14:textId="285E03F8" w:rsidR="00EB301A" w:rsidRDefault="00EB301A" w:rsidP="00EB301A">
            <w:proofErr w:type="spellStart"/>
            <w:r w:rsidRPr="00EB301A">
              <w:rPr>
                <w:b/>
                <w:bCs/>
              </w:rPr>
              <w:t>ViDD</w:t>
            </w:r>
            <w:proofErr w:type="spellEnd"/>
            <w:r w:rsidRPr="00EB301A">
              <w:rPr>
                <w:b/>
                <w:bCs/>
              </w:rPr>
              <w:t xml:space="preserve"> prosjektet</w:t>
            </w:r>
            <w:r>
              <w:t xml:space="preserve">: KVALAP er invitert med i et prosjekt med mål om å bruke KI til å overføre data fra registeret fra EPJ til registeret. Avdelingssjef Torfinn Lødøen fra Diakonhjemmet sykehus, informerer om prosjektet. Det er mulig KVALAP skal brukes til å pilotere prosjektet på Diakonhjemmet.  </w:t>
            </w:r>
          </w:p>
          <w:p w14:paraId="379C3D70" w14:textId="77777777" w:rsidR="00E64ED8" w:rsidRDefault="00E64ED8" w:rsidP="00E64ED8"/>
        </w:tc>
        <w:tc>
          <w:tcPr>
            <w:tcW w:w="1984" w:type="dxa"/>
          </w:tcPr>
          <w:p w14:paraId="3C50F9D5" w14:textId="77777777" w:rsidR="00C15790" w:rsidRDefault="00C15790" w:rsidP="004D3FF7">
            <w:r>
              <w:t>Beslutning:</w:t>
            </w:r>
          </w:p>
          <w:p w14:paraId="19AE8AF1" w14:textId="77777777" w:rsidR="004D3FF7" w:rsidRDefault="004D3FF7" w:rsidP="004D3FF7">
            <w:r>
              <w:t xml:space="preserve">Fagrådet er positive til at vi blir med som rådgivere på prosjektet. Forplikter oss </w:t>
            </w:r>
            <w:proofErr w:type="spellStart"/>
            <w:r>
              <w:t>pr.d.d</w:t>
            </w:r>
            <w:proofErr w:type="spellEnd"/>
            <w:r>
              <w:t xml:space="preserve">. ikke til mer enn det, men fagrådet mener at prosjektet er spennende og målet om automatisk datafangst, ville lette klinikernes hverdag. </w:t>
            </w:r>
          </w:p>
          <w:p w14:paraId="7FEDC6A7" w14:textId="77777777" w:rsidR="00E64ED8" w:rsidRDefault="00E64ED8" w:rsidP="00E64ED8"/>
        </w:tc>
        <w:tc>
          <w:tcPr>
            <w:tcW w:w="1554" w:type="dxa"/>
          </w:tcPr>
          <w:p w14:paraId="1690AA5E" w14:textId="77C55ED9" w:rsidR="00E64ED8" w:rsidRDefault="008D0A9A" w:rsidP="00E64ED8">
            <w:r>
              <w:t xml:space="preserve">Registersekretariatet. </w:t>
            </w:r>
            <w:r w:rsidR="00B96774">
              <w:t>Involverer</w:t>
            </w:r>
            <w:r w:rsidR="0077140B">
              <w:t xml:space="preserve"> fagrådet ved behov- </w:t>
            </w:r>
          </w:p>
        </w:tc>
      </w:tr>
      <w:tr w:rsidR="002106B0" w14:paraId="653745A9" w14:textId="77777777" w:rsidTr="002106B0">
        <w:tc>
          <w:tcPr>
            <w:tcW w:w="704" w:type="dxa"/>
          </w:tcPr>
          <w:p w14:paraId="605411D8" w14:textId="60D79017" w:rsidR="002106B0" w:rsidRDefault="002106B0" w:rsidP="002106B0"/>
        </w:tc>
        <w:tc>
          <w:tcPr>
            <w:tcW w:w="4820" w:type="dxa"/>
          </w:tcPr>
          <w:p w14:paraId="688889FB" w14:textId="77777777" w:rsidR="002106B0" w:rsidRDefault="002106B0" w:rsidP="002106B0">
            <w:pPr>
              <w:rPr>
                <w:b/>
                <w:bCs/>
              </w:rPr>
            </w:pPr>
            <w:r>
              <w:rPr>
                <w:b/>
                <w:bCs/>
              </w:rPr>
              <w:t>Eventuelt:</w:t>
            </w:r>
          </w:p>
          <w:p w14:paraId="143D6E01" w14:textId="48BF9F91" w:rsidR="002106B0" w:rsidRPr="00EB301A" w:rsidRDefault="002106B0" w:rsidP="002106B0">
            <w:pPr>
              <w:rPr>
                <w:b/>
                <w:bCs/>
              </w:rPr>
            </w:pPr>
            <w:r w:rsidRPr="00CB6734">
              <w:rPr>
                <w:b/>
                <w:bCs/>
              </w:rPr>
              <w:t xml:space="preserve">Artikkelen: </w:t>
            </w:r>
            <w:r>
              <w:t xml:space="preserve">Maria forteller om hvor langt arbeidet med artikkelen er kommet. Venter på resultatene fra året 2025. Artikkelen blir sendt ut til fagrådet når det er hensiktsmessig. </w:t>
            </w:r>
          </w:p>
        </w:tc>
        <w:tc>
          <w:tcPr>
            <w:tcW w:w="1984" w:type="dxa"/>
          </w:tcPr>
          <w:p w14:paraId="13B1CA5F" w14:textId="77777777" w:rsidR="002106B0" w:rsidRDefault="002106B0" w:rsidP="002106B0"/>
        </w:tc>
        <w:tc>
          <w:tcPr>
            <w:tcW w:w="1554" w:type="dxa"/>
          </w:tcPr>
          <w:p w14:paraId="26AD6638" w14:textId="77777777" w:rsidR="002106B0" w:rsidRDefault="002106B0" w:rsidP="002106B0"/>
        </w:tc>
      </w:tr>
    </w:tbl>
    <w:p w14:paraId="2FC860B2" w14:textId="77777777" w:rsidR="00E64ED8" w:rsidRDefault="00E64ED8" w:rsidP="00E64ED8"/>
    <w:p w14:paraId="6C8DCB00" w14:textId="77777777" w:rsidR="00E64ED8" w:rsidRDefault="00E64ED8" w:rsidP="00E64ED8"/>
    <w:p w14:paraId="3758153C" w14:textId="77777777" w:rsidR="00E64ED8" w:rsidRDefault="00E64ED8" w:rsidP="00E64ED8"/>
    <w:p w14:paraId="542C9377" w14:textId="0C1E33B4" w:rsidR="00E64ED8" w:rsidRDefault="00E64ED8" w:rsidP="00E64ED8">
      <w:r>
        <w:lastRenderedPageBreak/>
        <w:t>Referent:</w:t>
      </w:r>
      <w:r w:rsidR="008E2C68">
        <w:t xml:space="preserve"> Lene Haukland-Haugen</w:t>
      </w:r>
    </w:p>
    <w:p w14:paraId="77B5D4D2" w14:textId="77777777" w:rsidR="00E64ED8" w:rsidRDefault="00E64ED8" w:rsidP="00E64ED8"/>
    <w:p w14:paraId="7C309600" w14:textId="77777777" w:rsidR="00E64ED8" w:rsidRDefault="00E64ED8" w:rsidP="00E64ED8"/>
    <w:p w14:paraId="2888F904" w14:textId="109CA673" w:rsidR="00E64ED8" w:rsidRPr="00E64ED8" w:rsidRDefault="00E64ED8" w:rsidP="00E64ED8">
      <w:r>
        <w:t>Dato for referatet</w:t>
      </w:r>
      <w:r w:rsidR="006C0637">
        <w:t xml:space="preserve">: </w:t>
      </w:r>
      <w:r w:rsidR="005B012A">
        <w:t>7.</w:t>
      </w:r>
      <w:r w:rsidR="00E97340">
        <w:t>01.2026</w:t>
      </w:r>
    </w:p>
    <w:sectPr w:rsidR="00E64ED8" w:rsidRPr="00E64E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6BA3" w14:textId="77777777" w:rsidR="00BA32C5" w:rsidRDefault="00BA32C5" w:rsidP="006E549C">
      <w:pPr>
        <w:spacing w:after="0" w:line="240" w:lineRule="auto"/>
      </w:pPr>
      <w:r>
        <w:separator/>
      </w:r>
    </w:p>
  </w:endnote>
  <w:endnote w:type="continuationSeparator" w:id="0">
    <w:p w14:paraId="653CD07F" w14:textId="77777777" w:rsidR="00BA32C5" w:rsidRDefault="00BA32C5" w:rsidP="006E549C">
      <w:pPr>
        <w:spacing w:after="0" w:line="240" w:lineRule="auto"/>
      </w:pPr>
      <w:r>
        <w:continuationSeparator/>
      </w:r>
    </w:p>
  </w:endnote>
  <w:endnote w:type="continuationNotice" w:id="1">
    <w:p w14:paraId="4522E27B" w14:textId="77777777" w:rsidR="00BA32C5" w:rsidRDefault="00BA3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B285" w14:textId="77777777" w:rsidR="00B9457D" w:rsidRDefault="00B9457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4681" w14:textId="77777777" w:rsidR="006E549C" w:rsidRDefault="006E549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90FA" w14:textId="77777777" w:rsidR="00B9457D" w:rsidRDefault="00B9457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F787" w14:textId="77777777" w:rsidR="00BA32C5" w:rsidRDefault="00BA32C5" w:rsidP="006E549C">
      <w:pPr>
        <w:spacing w:after="0" w:line="240" w:lineRule="auto"/>
      </w:pPr>
      <w:r>
        <w:separator/>
      </w:r>
    </w:p>
  </w:footnote>
  <w:footnote w:type="continuationSeparator" w:id="0">
    <w:p w14:paraId="4A91E1ED" w14:textId="77777777" w:rsidR="00BA32C5" w:rsidRDefault="00BA32C5" w:rsidP="006E549C">
      <w:pPr>
        <w:spacing w:after="0" w:line="240" w:lineRule="auto"/>
      </w:pPr>
      <w:r>
        <w:continuationSeparator/>
      </w:r>
    </w:p>
  </w:footnote>
  <w:footnote w:type="continuationNotice" w:id="1">
    <w:p w14:paraId="499E8AB1" w14:textId="77777777" w:rsidR="00BA32C5" w:rsidRDefault="00BA32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06F2" w14:textId="77777777" w:rsidR="00B9457D" w:rsidRDefault="00B9457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782AA" w14:textId="77777777" w:rsidR="006E549C" w:rsidRDefault="00670C0E">
    <w:pPr>
      <w:pStyle w:val="Topptekst"/>
    </w:pPr>
    <w:r>
      <w:rPr>
        <w:noProof/>
      </w:rPr>
      <w:drawing>
        <wp:inline distT="0" distB="0" distL="0" distR="0" wp14:anchorId="05683563" wp14:editId="09D4B7F0">
          <wp:extent cx="2836718" cy="495300"/>
          <wp:effectExtent l="0" t="0" r="1905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1519" cy="496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5C8714" w14:textId="77777777" w:rsidR="006E549C" w:rsidRDefault="006E549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DEBF" w14:textId="77777777" w:rsidR="00B9457D" w:rsidRDefault="00B9457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6103E"/>
    <w:multiLevelType w:val="hybridMultilevel"/>
    <w:tmpl w:val="0F488B36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C716A1C"/>
    <w:multiLevelType w:val="hybridMultilevel"/>
    <w:tmpl w:val="2042E1F0"/>
    <w:lvl w:ilvl="0" w:tplc="3CFC06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2E3A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6C58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D0B0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B2BA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6CA4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B457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0AA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E6F8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B3C747B"/>
    <w:multiLevelType w:val="hybridMultilevel"/>
    <w:tmpl w:val="17FEE096"/>
    <w:lvl w:ilvl="0" w:tplc="3D5440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5084">
    <w:abstractNumId w:val="2"/>
  </w:num>
  <w:num w:numId="2" w16cid:durableId="1133905698">
    <w:abstractNumId w:val="0"/>
  </w:num>
  <w:num w:numId="3" w16cid:durableId="85846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D8"/>
    <w:rsid w:val="00022965"/>
    <w:rsid w:val="000C5BC2"/>
    <w:rsid w:val="000E20C8"/>
    <w:rsid w:val="001003B2"/>
    <w:rsid w:val="0012620C"/>
    <w:rsid w:val="00163C6C"/>
    <w:rsid w:val="00177EEA"/>
    <w:rsid w:val="001E35D1"/>
    <w:rsid w:val="002106B0"/>
    <w:rsid w:val="00210C8B"/>
    <w:rsid w:val="0021239C"/>
    <w:rsid w:val="0022281F"/>
    <w:rsid w:val="00225677"/>
    <w:rsid w:val="002D5E19"/>
    <w:rsid w:val="002E4B87"/>
    <w:rsid w:val="00313CD1"/>
    <w:rsid w:val="00332097"/>
    <w:rsid w:val="003B07DC"/>
    <w:rsid w:val="003B6F39"/>
    <w:rsid w:val="004329E6"/>
    <w:rsid w:val="004B436D"/>
    <w:rsid w:val="004C1CFB"/>
    <w:rsid w:val="004C5E8F"/>
    <w:rsid w:val="004D3FF7"/>
    <w:rsid w:val="00572E75"/>
    <w:rsid w:val="005B012A"/>
    <w:rsid w:val="005C3D95"/>
    <w:rsid w:val="00625E3B"/>
    <w:rsid w:val="00670C0E"/>
    <w:rsid w:val="00674186"/>
    <w:rsid w:val="006C0637"/>
    <w:rsid w:val="006E38C2"/>
    <w:rsid w:val="006E549C"/>
    <w:rsid w:val="006F72BA"/>
    <w:rsid w:val="0072565A"/>
    <w:rsid w:val="00725E31"/>
    <w:rsid w:val="00754967"/>
    <w:rsid w:val="0077140B"/>
    <w:rsid w:val="0077553A"/>
    <w:rsid w:val="007A638D"/>
    <w:rsid w:val="007B1769"/>
    <w:rsid w:val="00895EE3"/>
    <w:rsid w:val="008D0A9A"/>
    <w:rsid w:val="008D19AE"/>
    <w:rsid w:val="008D5F4C"/>
    <w:rsid w:val="008E1E75"/>
    <w:rsid w:val="008E2C68"/>
    <w:rsid w:val="00930862"/>
    <w:rsid w:val="009414BD"/>
    <w:rsid w:val="0094192D"/>
    <w:rsid w:val="0097166C"/>
    <w:rsid w:val="00997C1B"/>
    <w:rsid w:val="00B00661"/>
    <w:rsid w:val="00B07106"/>
    <w:rsid w:val="00B75E8C"/>
    <w:rsid w:val="00B9457D"/>
    <w:rsid w:val="00B96774"/>
    <w:rsid w:val="00BA32C5"/>
    <w:rsid w:val="00BB12B5"/>
    <w:rsid w:val="00BD41D5"/>
    <w:rsid w:val="00BD4254"/>
    <w:rsid w:val="00BE1F49"/>
    <w:rsid w:val="00C15790"/>
    <w:rsid w:val="00C21065"/>
    <w:rsid w:val="00C26C79"/>
    <w:rsid w:val="00CB6734"/>
    <w:rsid w:val="00CF5861"/>
    <w:rsid w:val="00D712CB"/>
    <w:rsid w:val="00E33297"/>
    <w:rsid w:val="00E64ED8"/>
    <w:rsid w:val="00E97340"/>
    <w:rsid w:val="00EA2F92"/>
    <w:rsid w:val="00EA431B"/>
    <w:rsid w:val="00EB1854"/>
    <w:rsid w:val="00EB301A"/>
    <w:rsid w:val="00ED2269"/>
    <w:rsid w:val="00F37105"/>
    <w:rsid w:val="00F5006C"/>
    <w:rsid w:val="00F63710"/>
    <w:rsid w:val="00FA7757"/>
    <w:rsid w:val="00FE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C19B"/>
  <w15:chartTrackingRefBased/>
  <w15:docId w15:val="{41E5C1EC-CB67-4127-B063-AB0632EB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7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E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549C"/>
  </w:style>
  <w:style w:type="paragraph" w:styleId="Bunntekst">
    <w:name w:val="footer"/>
    <w:basedOn w:val="Normal"/>
    <w:link w:val="BunntekstTegn"/>
    <w:uiPriority w:val="99"/>
    <w:unhideWhenUsed/>
    <w:rsid w:val="006E5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549C"/>
  </w:style>
  <w:style w:type="character" w:styleId="Plassholdertekst">
    <w:name w:val="Placeholder Text"/>
    <w:basedOn w:val="Standardskriftforavsnitt"/>
    <w:uiPriority w:val="99"/>
    <w:semiHidden/>
    <w:rsid w:val="006F72BA"/>
    <w:rPr>
      <w:color w:val="80808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F7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E6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97C1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Revisjon">
    <w:name w:val="Revision"/>
    <w:hidden/>
    <w:uiPriority w:val="99"/>
    <w:semiHidden/>
    <w:rsid w:val="008E1E75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E1E7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E1E7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E1E75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1E7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E1E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F3AB2517D274FB4A41CEDA4E538B3" ma:contentTypeVersion="0" ma:contentTypeDescription="Create a new document." ma:contentTypeScope="" ma:versionID="142c979b314df6e5ae75c750e8d9b208">
  <xsd:schema xmlns:xsd="http://www.w3.org/2001/XMLSchema" xmlns:xs="http://www.w3.org/2001/XMLSchema" xmlns:p="http://schemas.microsoft.com/office/2006/metadata/properties" xmlns:ns2="7a927496-d7ed-4e91-adf1-978b88a5d752" targetNamespace="http://schemas.microsoft.com/office/2006/metadata/properties" ma:root="true" ma:fieldsID="219a4e05ff08ba748c64b44e75f2ad1f" ns2:_="">
    <xsd:import namespace="7a927496-d7ed-4e91-adf1-978b88a5d7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27496-d7ed-4e91-adf1-978b88a5d7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927496-d7ed-4e91-adf1-978b88a5d752">TXS45TEVDEVQ-1666413945-16</_dlc_DocId>
    <_dlc_DocIdUrl xmlns="7a927496-d7ed-4e91-adf1-978b88a5d752">
      <Url>https://aldring.sharepoint.com/sites/AH-365-Office-maler/_layouts/15/DocIdRedir.aspx?ID=TXS45TEVDEVQ-1666413945-16</Url>
      <Description>TXS45TEVDEVQ-1666413945-16</Description>
    </_dlc_DocIdUrl>
  </documentManagement>
</p:properties>
</file>

<file path=customXml/itemProps1.xml><?xml version="1.0" encoding="utf-8"?>
<ds:datastoreItem xmlns:ds="http://schemas.openxmlformats.org/officeDocument/2006/customXml" ds:itemID="{B11E0EF4-5483-49B9-9155-999646D86EA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0DA8E1-7F23-4075-ABA4-951513220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DCFD9-CFCA-4B4E-BFBC-141C15EA5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27496-d7ed-4e91-adf1-978b88a5d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15556C-11CB-44D1-8289-4A56FC44E6C1}">
  <ds:schemaRefs>
    <ds:schemaRef ds:uri="http://schemas.microsoft.com/office/2006/metadata/properties"/>
    <ds:schemaRef ds:uri="http://schemas.microsoft.com/office/infopath/2007/PartnerControls"/>
    <ds:schemaRef ds:uri="7a927496-d7ed-4e91-adf1-978b88a5d7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Temaark om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Temaark om</dc:title>
  <dc:subject/>
  <dc:creator>Eivind Aakhus</dc:creator>
  <cp:keywords/>
  <dc:description/>
  <cp:lastModifiedBy>Lene Haukland-Haugen</cp:lastModifiedBy>
  <cp:revision>2</cp:revision>
  <dcterms:created xsi:type="dcterms:W3CDTF">2026-01-19T11:26:00Z</dcterms:created>
  <dcterms:modified xsi:type="dcterms:W3CDTF">2026-01-19T11:26:00Z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0x010100E4BF3AB2517D274FB4A41CEDA4E538B3</vt:lpwstr>
  </property>
  <property fmtid="{D5CDD505-2E9C-101B-9397-08002B2CF9AE}" pid="3" name="_dlc_DocIdItemGuid">
    <vt:lpwstr>76c01e4a-ec2c-470c-aae7-a21849cb51ed</vt:lpwstr>
  </property>
</Properties>
</file>